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2：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</w:rPr>
        <w:t>应征公民体检标准（摘编）</w:t>
      </w:r>
    </w:p>
    <w:bookmarkEnd w:id="0"/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身高、体重标准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一)身高：男性160cm以上，女性158cm以上。特勤人员：坦克乘员162—178cm，潜水员168—185cm，潜艇及水面舰艇人员162—182cm，空降兵168cm以上，空军航空兵第34师专机服务队女服务员165—172cm，特种部队条件兵(含海军陆战队队员)、驻香港澳门部队条件兵170cm以上，北京卫戍区仪仗队队员180cm以上。中央警卫团、公安警卫部队条件兵170cm以上，个别体格条件优秀的应征青年，身高可放宽到165c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(二)体重：男性：不超过标准体重的30%，不低于标准体重的15%。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女性：不超过标准体重的20%，不低于标准体重的15%。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标准体重=(身高-110)kg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视力标准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右眼裸眼视力不低于4.6，左眼裸眼视力不低于4.5。经准分子手术后半年以上，双眼视力均达到4.8以上，无并发症，眼底检查正常，合格。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坦克乘员、潜艇及水面舰艇人员：每眼裸眼视力不低于4.8;潜水员、空降兵、专机服务队女服务员、中央警卫团条件兵、公安警卫部队条件兵、特种部队条件兵(含海军陆战队队员)、北京卫戍区仪仗队队员：每眼裸眼视力不低于5.0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屈光不正，准分子激光手术后半年以上，无并发症，视力达到相应标准，合格。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潜水员、潜艇人员、空降兵、特种部队条件兵(含海军陆战队队员)准分子激光手术或其他手术治疗，不合格。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辅助检查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（一）</w:t>
      </w:r>
      <w:r>
        <w:rPr>
          <w:rFonts w:hint="eastAsia" w:ascii="仿宋" w:hAnsi="仿宋" w:eastAsia="仿宋" w:cs="仿宋"/>
          <w:sz w:val="28"/>
          <w:szCs w:val="28"/>
        </w:rPr>
        <w:t>征兵体检心电图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正常心电图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窦性心律，心律60-100次/分，心电图各波段形态及时程正常范围。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大致正常心电图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窦性心律，心律50-60次/分，或100-110次/分，结合临床。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窦性心律不齐，多可经吸屏气后改善或消失。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P波电轴左偏(P波在I、аVL直立且电压较高，Ⅱ低平或正负双相，Ⅲ、аVF正负双相或浅倒，аVR负正双相或浅倒)。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窦性心律，P-R间期0.10s-0.12s,排除既往阵法性室上性心动过速史。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单纯的QRS电轴偏移在-30至+120度。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6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单纯逆钟向或顺钟向转位。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7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QRS波群终末较宽钝，但QRS时间小于0.10s，有明显预激波，但无室上速发作史。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左心室高电压(无高血压，心脏听诊无病理性杂音，胸片无心脏增大)。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9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心律较慢时以R波为主导联J点抬高，ST段呈凹面向上型抬高小于0.1mV。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以R波为主导联ST段呈缺血型压小于等于0、05 mV(аVL、Ⅲ可压低0.1mV)或呈近似水平型压低小于0、08mV，或呈上斜型压低小于0.1 mV。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11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T波在Ⅱ直立，电压大于1/10R波;аVF低平，Ⅲ倒置。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12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TV1、V2大于TV5、V6(TV5、V6大于1/10R波)。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出现上述第5、6、8条的心电图表现，可让受检者作原地蹲起20次，复查心电图如无明显异常病理改变，视为大致正常心电图。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（二）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征兵体检腹部超声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合格标准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肝、胆、胰、脾、肾未见明显异常;</w:t>
      </w:r>
    </w:p>
    <w:p>
      <w:pPr>
        <w:keepNext w:val="0"/>
        <w:keepLines w:val="0"/>
        <w:pageBreakBefore w:val="0"/>
        <w:widowControl w:val="0"/>
        <w:tabs>
          <w:tab w:val="left" w:pos="5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轻、中度脂肪肝(肝功能正常);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胆囊壁微小息肉和胆固醇结晶;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肝肾囊肿和血管瘤单脏器数量不超过3个，单个直径不超过1厘米;单方肝肾囊肿和血管瘤直径不超过3厘米;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肝内钙化灶不超过3个，每个钙化灶直径不超过1厘米，单发肾钙化灶直径不超过1厘米;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6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肾错构瘤数量不超过2个，单个直径不超过1厘米;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7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肾盂宽不超过1厘米，输尿管不增宽;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妇科B超：子宫、卵巢大小形态未见明显异常。盆腔积液深度不超过1厘米，单发附件区、卵巢囊肿小于3厘米。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4至7条潜水、空降兵不合格。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下列情况不合格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恶性征象;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中度脂肪肝肝功能不正常，重度脂肪肝;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病理性脾肿大，胰腺病变;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肝、肾弥漫性实质损害;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各类阳性结石，肾盂积水;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6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胆囊壁息肉直径超过5毫米;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z w:val="28"/>
          <w:szCs w:val="28"/>
        </w:rPr>
        <w:t>7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)</w:t>
      </w:r>
      <w:r>
        <w:rPr>
          <w:rFonts w:hint="eastAsia" w:ascii="仿宋" w:hAnsi="仿宋" w:eastAsia="仿宋" w:cs="仿宋"/>
          <w:sz w:val="28"/>
          <w:szCs w:val="28"/>
        </w:rPr>
        <w:t>妇科子宫肌瘤或附件区不明性质包块。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四、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其它问题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一)面部、颈部文身或瘢痕直径超过2CM，着短装身体其它裸露部位直径超过3CM，或虽经手术处理仍有明显文身瘢痕，影响军容的，不合格。其它部位文身或瘢痕(因颅脑、胸、腹部等手术造成的瘢痕除外)不影响正常功能和形象的，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(二)白癜风着短装身体裸露部位每处直径不超过1cm;非裸露部位每处直径不超过2cm，数量不超过两处的，合格。不明显影响军容的胎痣，合格。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(三)男青年文唇、文眉、文眼线，不合格;男青年扎耳眼无明显疤痕、无可视性穿孔，不影响军容的，合格;女青年文唇、文眉、文眼线、扎耳眼不影响军容的，合格。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(四)尿妊娠试验阳性，根据需要做血联酶免疫定量检测，检查结果阳性的，不合格。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(五)有胸、腹腔手术(含微创手术)的，不合格。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(六)霉菌性或滴虫性阴道炎，不合格。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(七)肘关节过伸或肘外翻不超过15度，无功能障碍，合格。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(八)补入高原地区的兵员，心、肺及鼓膜应从严掌握。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(九)海军陆战队员，视力、鼓膜、鼻腔按潜水员标准执行。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(十)Ⅱ度(含Ⅱ度)以下肿大的慢性扁桃体炎，合格。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(十一)包茎不影响功能的，合格。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B558F"/>
    <w:rsid w:val="0F5B4823"/>
    <w:rsid w:val="156B558F"/>
    <w:rsid w:val="30D973E5"/>
    <w:rsid w:val="72685EA7"/>
    <w:rsid w:val="7B3646E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2017-03-14T05:56:00Z</dcterms:created>
  <dc:creator>Administrator</dc:creator>
  <cp:lastModifiedBy>Administrator</cp:lastModifiedBy>
  <dcterms:modified xsi:type="dcterms:W3CDTF">2017-03-28T02:29:53Z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